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384D" w14:textId="231174F1" w:rsidR="00DF648E" w:rsidRPr="00DF648E" w:rsidRDefault="009E6ADE">
      <w:pPr>
        <w:rPr>
          <w:i/>
        </w:rPr>
      </w:pPr>
      <w:r>
        <w:rPr>
          <w:i/>
        </w:rPr>
        <w:t>Pressemitteilung Vers. 20</w:t>
      </w:r>
      <w:r w:rsidR="00DF648E" w:rsidRPr="00DF648E">
        <w:rPr>
          <w:i/>
        </w:rPr>
        <w:t>-12-2024</w:t>
      </w:r>
    </w:p>
    <w:p w14:paraId="7F4F1D4D" w14:textId="4C328B83" w:rsidR="00871AC7" w:rsidRPr="00871AC7" w:rsidRDefault="00871AC7">
      <w:pPr>
        <w:rPr>
          <w:b/>
          <w:sz w:val="32"/>
        </w:rPr>
      </w:pPr>
      <w:r w:rsidRPr="00871AC7">
        <w:rPr>
          <w:b/>
          <w:sz w:val="32"/>
        </w:rPr>
        <w:t xml:space="preserve">Positive </w:t>
      </w:r>
      <w:proofErr w:type="spellStart"/>
      <w:r w:rsidRPr="00871AC7">
        <w:rPr>
          <w:b/>
          <w:sz w:val="32"/>
        </w:rPr>
        <w:t>Health</w:t>
      </w:r>
      <w:proofErr w:type="spellEnd"/>
      <w:r w:rsidRPr="00871AC7">
        <w:rPr>
          <w:b/>
          <w:sz w:val="32"/>
        </w:rPr>
        <w:t xml:space="preserve"> – ein neuer Dialog zur Gesundheitsfö</w:t>
      </w:r>
      <w:r w:rsidR="00197041">
        <w:rPr>
          <w:b/>
          <w:sz w:val="32"/>
        </w:rPr>
        <w:t>r</w:t>
      </w:r>
      <w:r w:rsidRPr="00871AC7">
        <w:rPr>
          <w:b/>
          <w:sz w:val="32"/>
        </w:rPr>
        <w:t>derung in der hausärztlichen Praxis</w:t>
      </w:r>
    </w:p>
    <w:p w14:paraId="180356E5" w14:textId="3730DD33" w:rsidR="00BD1C31" w:rsidRPr="00197041" w:rsidRDefault="00D37746">
      <w:pPr>
        <w:rPr>
          <w:b/>
        </w:rPr>
      </w:pPr>
      <w:r>
        <w:rPr>
          <w:b/>
        </w:rPr>
        <w:t>Die</w:t>
      </w:r>
      <w:r w:rsidR="00871AC7" w:rsidRPr="00871AC7">
        <w:rPr>
          <w:b/>
        </w:rPr>
        <w:t xml:space="preserve"> Univers</w:t>
      </w:r>
      <w:r w:rsidR="00BD1C31">
        <w:rPr>
          <w:b/>
        </w:rPr>
        <w:t>itäten Witten/Herdecke</w:t>
      </w:r>
      <w:r>
        <w:rPr>
          <w:b/>
        </w:rPr>
        <w:t xml:space="preserve">, </w:t>
      </w:r>
      <w:r w:rsidR="00652DD1" w:rsidRPr="00652DD1">
        <w:rPr>
          <w:b/>
        </w:rPr>
        <w:t>Duisburg-Essen</w:t>
      </w:r>
      <w:r>
        <w:rPr>
          <w:b/>
        </w:rPr>
        <w:t xml:space="preserve">, </w:t>
      </w:r>
      <w:r w:rsidR="00871AC7" w:rsidRPr="00871AC7">
        <w:rPr>
          <w:b/>
        </w:rPr>
        <w:t>Heidelberg</w:t>
      </w:r>
      <w:r w:rsidR="001E10C1">
        <w:rPr>
          <w:b/>
        </w:rPr>
        <w:t xml:space="preserve">, Düsseldorf, </w:t>
      </w:r>
      <w:r>
        <w:rPr>
          <w:b/>
        </w:rPr>
        <w:t>Bochum</w:t>
      </w:r>
      <w:r w:rsidR="001E10C1">
        <w:rPr>
          <w:b/>
        </w:rPr>
        <w:t xml:space="preserve"> und Köln</w:t>
      </w:r>
      <w:r>
        <w:rPr>
          <w:b/>
        </w:rPr>
        <w:t xml:space="preserve"> </w:t>
      </w:r>
      <w:r w:rsidR="00197041">
        <w:rPr>
          <w:b/>
        </w:rPr>
        <w:t>starten</w:t>
      </w:r>
      <w:r w:rsidR="00871AC7" w:rsidRPr="00871AC7">
        <w:rPr>
          <w:b/>
        </w:rPr>
        <w:t xml:space="preserve"> </w:t>
      </w:r>
      <w:r w:rsidR="00197041">
        <w:rPr>
          <w:b/>
        </w:rPr>
        <w:t>multizentrisches Forschungs</w:t>
      </w:r>
      <w:r w:rsidR="00871AC7" w:rsidRPr="00871AC7">
        <w:rPr>
          <w:b/>
        </w:rPr>
        <w:t>projekt</w:t>
      </w:r>
      <w:r w:rsidR="001E10C1">
        <w:rPr>
          <w:b/>
        </w:rPr>
        <w:t xml:space="preserve"> zur Verbesserung der hausärztlichen Versorgung</w:t>
      </w:r>
    </w:p>
    <w:p w14:paraId="3658C569" w14:textId="6395751D" w:rsidR="00683727" w:rsidRDefault="00485D5B" w:rsidP="003759DF">
      <w:pPr>
        <w:jc w:val="both"/>
      </w:pPr>
      <w:r>
        <w:t>In</w:t>
      </w:r>
      <w:r w:rsidR="00683727">
        <w:t xml:space="preserve"> der Gesundheitsversorgung der Z</w:t>
      </w:r>
      <w:r>
        <w:t>ukunft sollen Prävention und Gesundheitsförderung eine</w:t>
      </w:r>
      <w:r w:rsidR="00683727">
        <w:t xml:space="preserve"> stärkere Rolle als bisher spielen. Es mangelt allerdings noch an praktikablen Konzepten, wie dies</w:t>
      </w:r>
      <w:r w:rsidR="00ED1CAA">
        <w:t>es gesundheitspolitische Ziel</w:t>
      </w:r>
      <w:r w:rsidR="00683727">
        <w:t xml:space="preserve"> im medizinischen Alltag </w:t>
      </w:r>
      <w:r w:rsidR="00197041">
        <w:t>erreicht</w:t>
      </w:r>
      <w:r w:rsidR="00683727">
        <w:t xml:space="preserve"> werden kann. Das von der niederländischen Allgemeinärztin </w:t>
      </w:r>
      <w:proofErr w:type="spellStart"/>
      <w:r w:rsidR="00683727">
        <w:t>Machteld</w:t>
      </w:r>
      <w:proofErr w:type="spellEnd"/>
      <w:r w:rsidR="00683727">
        <w:t xml:space="preserve"> Huber entwickelte Beratungskonzept Positive </w:t>
      </w:r>
      <w:proofErr w:type="spellStart"/>
      <w:r w:rsidR="00683727">
        <w:t>Health</w:t>
      </w:r>
      <w:proofErr w:type="spellEnd"/>
      <w:r w:rsidR="00683727">
        <w:t xml:space="preserve"> bietet einen vielversprechenden Ansatz zur Gesundheitsförderung in der Hausarztpraxis und anderen medizinischen Einrichtungen. </w:t>
      </w:r>
      <w:r w:rsidR="00DD2D6C">
        <w:t xml:space="preserve">Positive </w:t>
      </w:r>
      <w:proofErr w:type="spellStart"/>
      <w:r w:rsidR="00683727">
        <w:t>Health</w:t>
      </w:r>
      <w:proofErr w:type="spellEnd"/>
      <w:r w:rsidR="00683727">
        <w:t xml:space="preserve"> wird aktuell in den Niederlanden nicht nur </w:t>
      </w:r>
      <w:r w:rsidR="00021541">
        <w:t xml:space="preserve">von vielen Ärztinnen </w:t>
      </w:r>
      <w:r w:rsidR="00DF5E18">
        <w:t xml:space="preserve">/ Ärzten </w:t>
      </w:r>
      <w:r w:rsidR="00683727">
        <w:t>in der Sprechstunde ang</w:t>
      </w:r>
      <w:r w:rsidR="00DD2D6C">
        <w:t>e</w:t>
      </w:r>
      <w:r w:rsidR="00683727">
        <w:t xml:space="preserve">wendet, sondern hat dort auch zu einer erfolgreichen patientenorientierten Neuausrichtung des Gesundheitswesens beigetragen. </w:t>
      </w:r>
    </w:p>
    <w:p w14:paraId="7CF4A61F" w14:textId="17FDA8F9" w:rsidR="00A42C61" w:rsidRDefault="00DD2D6C" w:rsidP="00021541">
      <w:pPr>
        <w:jc w:val="both"/>
      </w:pPr>
      <w:r>
        <w:t xml:space="preserve">Im Zentrum von Positive </w:t>
      </w:r>
      <w:proofErr w:type="spellStart"/>
      <w:r>
        <w:t>Health</w:t>
      </w:r>
      <w:proofErr w:type="spellEnd"/>
      <w:r w:rsidR="00E64510">
        <w:t xml:space="preserve"> steht ein</w:t>
      </w:r>
      <w:r>
        <w:t xml:space="preserve"> grafisches Erhebungsinstrument, auf dem eine Person die eigene Gesundheit in sechs Dimensionen zwischen 0 und 10 bewerten soll (siehe Abbildung). </w:t>
      </w:r>
      <w:r w:rsidR="00A87542">
        <w:t>Das resultierende „Spinnennetz-Diagramm“</w:t>
      </w:r>
      <w:r w:rsidR="00197041">
        <w:t xml:space="preserve"> </w:t>
      </w:r>
      <w:r w:rsidR="00021541">
        <w:t xml:space="preserve">ist der Ausgangspunkt </w:t>
      </w:r>
      <w:r w:rsidR="00A87542">
        <w:t xml:space="preserve">für eine moderierte </w:t>
      </w:r>
      <w:r w:rsidR="00021541">
        <w:t>S</w:t>
      </w:r>
      <w:r w:rsidR="00A87542">
        <w:t>elbstreflexion eines Individuum</w:t>
      </w:r>
      <w:r w:rsidR="00021541">
        <w:t>s und soll gesundheitsfördernde Eigenaktivitäten unterstützen (</w:t>
      </w:r>
      <w:proofErr w:type="spellStart"/>
      <w:r w:rsidR="00021541">
        <w:t>Empowerment</w:t>
      </w:r>
      <w:proofErr w:type="spellEnd"/>
      <w:r w:rsidR="00021541">
        <w:t xml:space="preserve">) sowie eine effektivere medizinische und psychosoziale Unterstützung ermöglichen. </w:t>
      </w:r>
    </w:p>
    <w:p w14:paraId="335FAACC" w14:textId="5F952A44" w:rsidR="00021541" w:rsidRDefault="00DF5E18" w:rsidP="00021541">
      <w:pPr>
        <w:jc w:val="both"/>
      </w:pPr>
      <w:r>
        <w:t xml:space="preserve">„Als Hausärztin habe ich </w:t>
      </w:r>
      <w:r w:rsidR="007C7A22">
        <w:t xml:space="preserve">überraschende und wertvolle </w:t>
      </w:r>
      <w:r>
        <w:t xml:space="preserve">Erfahrungen mit dem Einsatz von Positive </w:t>
      </w:r>
      <w:proofErr w:type="spellStart"/>
      <w:r>
        <w:t>Health</w:t>
      </w:r>
      <w:proofErr w:type="spellEnd"/>
      <w:r>
        <w:t xml:space="preserve"> in meiner Praxis gemacht</w:t>
      </w:r>
      <w:r w:rsidR="00E52AB7">
        <w:t xml:space="preserve"> - </w:t>
      </w:r>
      <w:r w:rsidR="00E52AB7">
        <w:t>sowohl in Einzelgesprächen, in meinem Team mit Kollegen als auch in der gemeinsamen Anwendung in Zusammenarbeit mit anderen Fachkräften in der Nachbarschaft</w:t>
      </w:r>
      <w:r>
        <w:t xml:space="preserve">. Ich freue mich sehr, dass sich nun </w:t>
      </w:r>
      <w:r w:rsidR="000F029E">
        <w:t xml:space="preserve">auch </w:t>
      </w:r>
      <w:r>
        <w:t xml:space="preserve">Kolleginnen und Kollegen </w:t>
      </w:r>
      <w:r w:rsidR="000F029E">
        <w:t xml:space="preserve">in Deutschland </w:t>
      </w:r>
      <w:r>
        <w:t xml:space="preserve">für die Idee begeistern und ein überregionales Projekt zustande gekommen ist“, berichtet </w:t>
      </w:r>
      <w:proofErr w:type="spellStart"/>
      <w:r>
        <w:t>Karolien</w:t>
      </w:r>
      <w:proofErr w:type="spellEnd"/>
      <w:r>
        <w:t xml:space="preserve"> van den </w:t>
      </w:r>
      <w:proofErr w:type="spellStart"/>
      <w:r>
        <w:t>Brekel</w:t>
      </w:r>
      <w:proofErr w:type="spellEnd"/>
      <w:r w:rsidR="00A42C61">
        <w:t xml:space="preserve"> von „Positive </w:t>
      </w:r>
      <w:proofErr w:type="spellStart"/>
      <w:r w:rsidR="00A42C61">
        <w:t>Health</w:t>
      </w:r>
      <w:proofErr w:type="spellEnd"/>
      <w:r w:rsidR="00A42C61">
        <w:t xml:space="preserve"> International“ mit Sitz in den Niederlanden.</w:t>
      </w:r>
    </w:p>
    <w:p w14:paraId="6624C24C" w14:textId="02F8C4E7" w:rsidR="00A0120C" w:rsidRDefault="00A0120C" w:rsidP="00A0120C">
      <w:pPr>
        <w:jc w:val="both"/>
      </w:pPr>
      <w:r>
        <w:t>Das Institut für Allgemeinmedizin und Ambulante Gesundheitsversorgung (</w:t>
      </w:r>
      <w:proofErr w:type="spellStart"/>
      <w:r>
        <w:t>iamag</w:t>
      </w:r>
      <w:proofErr w:type="spellEnd"/>
      <w:r>
        <w:t xml:space="preserve">), Uni Witten/Herdecke startet zusammen mit den allgemeinmedizinischen Uni-Instituten in </w:t>
      </w:r>
      <w:r w:rsidR="00D62E5F">
        <w:rPr>
          <w:rFonts w:ascii="Calibri" w:hAnsi="Calibri" w:cs="Calibri"/>
          <w:color w:val="000000"/>
        </w:rPr>
        <w:t>Duisburg-Essen</w:t>
      </w:r>
      <w:r>
        <w:t xml:space="preserve">, Heidelberg und Düsseldorf am 01.01.2025 </w:t>
      </w:r>
      <w:r w:rsidR="000F029E">
        <w:t xml:space="preserve">die </w:t>
      </w:r>
      <w:r>
        <w:t xml:space="preserve">multizentrische Studie </w:t>
      </w:r>
      <w:r w:rsidR="000F029E">
        <w:t>„</w:t>
      </w:r>
      <w:r>
        <w:t xml:space="preserve">Positive </w:t>
      </w:r>
      <w:proofErr w:type="spellStart"/>
      <w:r>
        <w:t>Health</w:t>
      </w:r>
      <w:proofErr w:type="spellEnd"/>
      <w:r w:rsidR="000F029E">
        <w:t xml:space="preserve"> Innovation“</w:t>
      </w:r>
      <w:r>
        <w:t xml:space="preserve">, die </w:t>
      </w:r>
      <w:r w:rsidR="00B367C3">
        <w:t xml:space="preserve">aus </w:t>
      </w:r>
      <w:r>
        <w:t xml:space="preserve">öffentlichen Geldern des Innovationsfonds des G-BA </w:t>
      </w:r>
      <w:r w:rsidR="00A42C61">
        <w:t xml:space="preserve">über drei Jahre </w:t>
      </w:r>
      <w:r>
        <w:t>gefördert wird. In drei regionalen Gesundheitsnetzen</w:t>
      </w:r>
      <w:r w:rsidR="00DF5E18">
        <w:t xml:space="preserve"> </w:t>
      </w:r>
      <w:r w:rsidR="00A42C61">
        <w:t xml:space="preserve">in NRW und Rheinland-Pfalz </w:t>
      </w:r>
      <w:r>
        <w:t xml:space="preserve">soll Positive </w:t>
      </w:r>
      <w:proofErr w:type="spellStart"/>
      <w:r>
        <w:t>Health</w:t>
      </w:r>
      <w:proofErr w:type="spellEnd"/>
      <w:r>
        <w:t xml:space="preserve"> mit 15 Hausarztpraxen erprobt werden. „Positive </w:t>
      </w:r>
      <w:proofErr w:type="spellStart"/>
      <w:r>
        <w:t>Health</w:t>
      </w:r>
      <w:proofErr w:type="spellEnd"/>
      <w:r>
        <w:t xml:space="preserve"> unterstützt uns dabei, die biopsychosozialen Dimensionen von Gesund</w:t>
      </w:r>
      <w:r w:rsidR="00E64510">
        <w:t>heit im Dialog mit den Patienti</w:t>
      </w:r>
      <w:r>
        <w:t>nnen</w:t>
      </w:r>
      <w:r w:rsidR="00E64510">
        <w:t xml:space="preserve"> / Patienten</w:t>
      </w:r>
      <w:r>
        <w:t xml:space="preserve"> besser zu adressieren und gemeinsam passende therapeutische Ziele zu erarbeiten“, betont Prof. Achim Mortsiefer (</w:t>
      </w:r>
      <w:proofErr w:type="spellStart"/>
      <w:r>
        <w:t>iamag</w:t>
      </w:r>
      <w:proofErr w:type="spellEnd"/>
      <w:r>
        <w:t>), Leiter des Projekts.</w:t>
      </w:r>
    </w:p>
    <w:p w14:paraId="74CA10B2" w14:textId="4B862734" w:rsidR="00A0120C" w:rsidRDefault="00A0120C" w:rsidP="00A0120C">
      <w:pPr>
        <w:jc w:val="both"/>
      </w:pPr>
      <w:r>
        <w:t xml:space="preserve">Das Studiendesign sieht drei Phasen vor: </w:t>
      </w:r>
      <w:r w:rsidR="00E64510">
        <w:t>Zuerst</w:t>
      </w:r>
      <w:r w:rsidRPr="008366A3">
        <w:t xml:space="preserve"> erfolgt eine Weiterentwicklung des Konzepts </w:t>
      </w:r>
      <w:r>
        <w:t xml:space="preserve">für Gesundheitsnetze </w:t>
      </w:r>
      <w:r w:rsidRPr="008366A3">
        <w:t>unter Einbeziehung der relevanten Stakeholder sowie unter Berücksichtigung der regionalen Gegebenheiten.</w:t>
      </w:r>
      <w:r>
        <w:t xml:space="preserve"> Die </w:t>
      </w:r>
      <w:r w:rsidR="00197041">
        <w:t xml:space="preserve">anschließende </w:t>
      </w:r>
      <w:r>
        <w:t>praktische Erprobung</w:t>
      </w:r>
      <w:r w:rsidR="00E64510">
        <w:t xml:space="preserve">sphase </w:t>
      </w:r>
      <w:r>
        <w:t>erfolgt in den hausärztlichen Praxen.</w:t>
      </w:r>
      <w:r w:rsidR="007C7A22">
        <w:t xml:space="preserve"> </w:t>
      </w:r>
      <w:r w:rsidRPr="006D7534">
        <w:t>A</w:t>
      </w:r>
      <w:r w:rsidR="00E64510">
        <w:t>b</w:t>
      </w:r>
      <w:r w:rsidRPr="006D7534">
        <w:t>schließend erfolgt die Auswertung und der Transfer der Ergebnisse mithilfe aller Projektbeteiligten mit dem Ziel</w:t>
      </w:r>
      <w:r>
        <w:t>,</w:t>
      </w:r>
      <w:r w:rsidRPr="006D7534">
        <w:t xml:space="preserve"> die Intervention zukünftig in der </w:t>
      </w:r>
      <w:r w:rsidR="00DF5E18">
        <w:t>Regelversorgung</w:t>
      </w:r>
      <w:r>
        <w:t xml:space="preserve"> </w:t>
      </w:r>
      <w:r w:rsidRPr="006D7534">
        <w:t xml:space="preserve">anwendbar zu machen. </w:t>
      </w:r>
    </w:p>
    <w:p w14:paraId="0D83E2A7" w14:textId="2772CC96" w:rsidR="00A0120C" w:rsidRPr="003475EF" w:rsidRDefault="00A0120C" w:rsidP="00A0120C">
      <w:pPr>
        <w:rPr>
          <w:b/>
        </w:rPr>
      </w:pPr>
      <w:r w:rsidRPr="003475EF">
        <w:rPr>
          <w:b/>
        </w:rPr>
        <w:t xml:space="preserve">Die </w:t>
      </w:r>
      <w:r w:rsidR="00197041">
        <w:rPr>
          <w:b/>
        </w:rPr>
        <w:t>Projektb</w:t>
      </w:r>
      <w:r w:rsidRPr="003475EF">
        <w:rPr>
          <w:b/>
        </w:rPr>
        <w:t>eteiligten</w:t>
      </w:r>
    </w:p>
    <w:p w14:paraId="179AC9CE" w14:textId="7E4C3FA8" w:rsidR="00A0120C" w:rsidRDefault="00A42C61" w:rsidP="00A0120C">
      <w:pPr>
        <w:jc w:val="both"/>
      </w:pPr>
      <w:r>
        <w:t xml:space="preserve">Die Konsortialführung des Projekts wird vom </w:t>
      </w:r>
      <w:r w:rsidR="00A0120C" w:rsidRPr="00D37746">
        <w:t>Institut für Allgemeinmedizin und Ambulante Gesundheitsversorgung (</w:t>
      </w:r>
      <w:proofErr w:type="spellStart"/>
      <w:r w:rsidR="00197041">
        <w:t>iamag</w:t>
      </w:r>
      <w:proofErr w:type="spellEnd"/>
      <w:r w:rsidR="00A0120C" w:rsidRPr="00D37746">
        <w:t>)</w:t>
      </w:r>
      <w:r w:rsidR="00197041">
        <w:t>, Uni</w:t>
      </w:r>
      <w:r w:rsidR="00B367C3">
        <w:t>versität</w:t>
      </w:r>
      <w:r w:rsidR="00197041">
        <w:t xml:space="preserve"> Witten/Herdecke</w:t>
      </w:r>
      <w:r>
        <w:t xml:space="preserve"> (Prof. </w:t>
      </w:r>
      <w:r w:rsidR="00B367C3">
        <w:t xml:space="preserve">Dr. </w:t>
      </w:r>
      <w:r>
        <w:t xml:space="preserve">Achim Mortsiefer) </w:t>
      </w:r>
      <w:r>
        <w:lastRenderedPageBreak/>
        <w:t xml:space="preserve">übernommen. Die </w:t>
      </w:r>
      <w:r w:rsidR="00A50153">
        <w:t>beteiligten Konsortial</w:t>
      </w:r>
      <w:r>
        <w:t>partner sind</w:t>
      </w:r>
      <w:r w:rsidR="00A50153">
        <w:t xml:space="preserve"> das</w:t>
      </w:r>
      <w:r w:rsidR="00A0120C" w:rsidRPr="00D37746">
        <w:t xml:space="preserve"> </w:t>
      </w:r>
      <w:r w:rsidR="004F5FD5" w:rsidRPr="004F5FD5">
        <w:t xml:space="preserve">Institut für Allgemeinmedizin, Universitätsmedizin </w:t>
      </w:r>
      <w:r w:rsidR="00652DD1">
        <w:rPr>
          <w:rFonts w:ascii="Calibri" w:hAnsi="Calibri" w:cs="Calibri"/>
          <w:color w:val="000000"/>
        </w:rPr>
        <w:t>Duisburg-Essen</w:t>
      </w:r>
      <w:r w:rsidR="004F5FD5">
        <w:t xml:space="preserve"> </w:t>
      </w:r>
      <w:r w:rsidR="00A0120C">
        <w:t xml:space="preserve">(Prof. </w:t>
      </w:r>
      <w:r w:rsidR="00B367C3">
        <w:t xml:space="preserve">Dr. </w:t>
      </w:r>
      <w:r w:rsidR="00A0120C">
        <w:t xml:space="preserve">Jürgen in der </w:t>
      </w:r>
      <w:proofErr w:type="spellStart"/>
      <w:r w:rsidR="00A0120C">
        <w:t>Schmitten</w:t>
      </w:r>
      <w:proofErr w:type="spellEnd"/>
      <w:r w:rsidR="00A0120C">
        <w:t xml:space="preserve">), </w:t>
      </w:r>
      <w:r w:rsidR="00A50153">
        <w:t xml:space="preserve">die </w:t>
      </w:r>
      <w:r w:rsidR="004F5FD5" w:rsidRPr="004F5FD5">
        <w:t>Abteilung Allgemeinmedizin und Versorgungsforschung, Universitätsklinikum Heidelberg</w:t>
      </w:r>
      <w:r w:rsidR="004F5FD5" w:rsidRPr="004F5FD5" w:rsidDel="004F5FD5">
        <w:t xml:space="preserve"> </w:t>
      </w:r>
      <w:r w:rsidR="00A0120C">
        <w:t xml:space="preserve">(Prof. </w:t>
      </w:r>
      <w:r w:rsidR="00B367C3">
        <w:t xml:space="preserve">Dr. </w:t>
      </w:r>
      <w:r w:rsidR="00A0120C">
        <w:t xml:space="preserve">Attila </w:t>
      </w:r>
      <w:proofErr w:type="spellStart"/>
      <w:r w:rsidR="00A0120C">
        <w:t>Altiner</w:t>
      </w:r>
      <w:proofErr w:type="spellEnd"/>
      <w:r w:rsidR="00C869D4">
        <w:t xml:space="preserve"> / Dr. Simon Schwill, MME</w:t>
      </w:r>
      <w:r w:rsidR="00A0120C">
        <w:t>)</w:t>
      </w:r>
      <w:r w:rsidR="00A50153">
        <w:t>,</w:t>
      </w:r>
      <w:r w:rsidR="00A0120C">
        <w:t xml:space="preserve"> </w:t>
      </w:r>
      <w:r w:rsidR="00A50153">
        <w:t xml:space="preserve">das </w:t>
      </w:r>
      <w:r w:rsidR="004F5FD5" w:rsidRPr="004F5FD5">
        <w:t xml:space="preserve">Institut für Allgemeinmedizin, </w:t>
      </w:r>
      <w:proofErr w:type="spellStart"/>
      <w:r w:rsidR="004F5FD5" w:rsidRPr="004F5FD5">
        <w:t>Centre</w:t>
      </w:r>
      <w:proofErr w:type="spellEnd"/>
      <w:r w:rsidR="004F5FD5" w:rsidRPr="004F5FD5">
        <w:t xml:space="preserve"> </w:t>
      </w:r>
      <w:proofErr w:type="spellStart"/>
      <w:r w:rsidR="004F5FD5" w:rsidRPr="004F5FD5">
        <w:t>for</w:t>
      </w:r>
      <w:proofErr w:type="spellEnd"/>
      <w:r w:rsidR="004F5FD5" w:rsidRPr="004F5FD5">
        <w:t xml:space="preserve"> </w:t>
      </w:r>
      <w:proofErr w:type="spellStart"/>
      <w:r w:rsidR="004F5FD5" w:rsidRPr="004F5FD5">
        <w:t>Health</w:t>
      </w:r>
      <w:proofErr w:type="spellEnd"/>
      <w:r w:rsidR="004F5FD5" w:rsidRPr="004F5FD5">
        <w:t xml:space="preserve"> </w:t>
      </w:r>
      <w:proofErr w:type="spellStart"/>
      <w:r w:rsidR="004F5FD5" w:rsidRPr="004F5FD5">
        <w:t>and</w:t>
      </w:r>
      <w:proofErr w:type="spellEnd"/>
      <w:r w:rsidR="004F5FD5" w:rsidRPr="004F5FD5">
        <w:t xml:space="preserve"> Society</w:t>
      </w:r>
      <w:r w:rsidR="004F5FD5">
        <w:t xml:space="preserve"> (</w:t>
      </w:r>
      <w:proofErr w:type="spellStart"/>
      <w:r w:rsidR="004F5FD5">
        <w:t>ifam</w:t>
      </w:r>
      <w:proofErr w:type="spellEnd"/>
      <w:r w:rsidR="004F5FD5">
        <w:t>/</w:t>
      </w:r>
      <w:proofErr w:type="spellStart"/>
      <w:r w:rsidR="004F5FD5">
        <w:t>chs</w:t>
      </w:r>
      <w:proofErr w:type="spellEnd"/>
      <w:r w:rsidR="004F5FD5">
        <w:t>), Uni</w:t>
      </w:r>
      <w:r w:rsidR="00B367C3">
        <w:t>versitäts</w:t>
      </w:r>
      <w:r w:rsidR="004F5FD5">
        <w:t>klinikum Düssel</w:t>
      </w:r>
      <w:r w:rsidR="004F5FD5" w:rsidRPr="004F5FD5">
        <w:t>dorf</w:t>
      </w:r>
      <w:r w:rsidR="004F5FD5" w:rsidRPr="004F5FD5" w:rsidDel="004F5FD5">
        <w:t xml:space="preserve"> </w:t>
      </w:r>
      <w:r w:rsidR="00A0120C">
        <w:t xml:space="preserve">(Prof. </w:t>
      </w:r>
      <w:r w:rsidR="00B367C3">
        <w:t xml:space="preserve">Dr. </w:t>
      </w:r>
      <w:r w:rsidR="00A0120C">
        <w:t>Stefan Wilm)</w:t>
      </w:r>
      <w:r w:rsidR="00A50153">
        <w:t xml:space="preserve">, die </w:t>
      </w:r>
      <w:r w:rsidR="00D115BB" w:rsidRPr="00D115BB">
        <w:t>Abteilung für Medizinische Informatik, Biometrie und Epidemiologie</w:t>
      </w:r>
      <w:r w:rsidR="004F5FD5" w:rsidRPr="004F5FD5">
        <w:t>, Ruhr-Uni</w:t>
      </w:r>
      <w:r w:rsidR="00D115BB">
        <w:t>versität</w:t>
      </w:r>
      <w:r w:rsidR="004F5FD5" w:rsidRPr="004F5FD5">
        <w:t xml:space="preserve"> Bochum</w:t>
      </w:r>
      <w:r w:rsidR="004F5FD5" w:rsidRPr="004F5FD5" w:rsidDel="004F5FD5">
        <w:t xml:space="preserve"> </w:t>
      </w:r>
      <w:r w:rsidR="00A0120C">
        <w:t xml:space="preserve">(Prof. </w:t>
      </w:r>
      <w:r w:rsidR="00B367C3">
        <w:t xml:space="preserve">Dr. </w:t>
      </w:r>
      <w:r w:rsidR="00A0120C">
        <w:t xml:space="preserve">Nina </w:t>
      </w:r>
      <w:proofErr w:type="spellStart"/>
      <w:r w:rsidR="00A0120C">
        <w:t>Timmesfeld</w:t>
      </w:r>
      <w:proofErr w:type="spellEnd"/>
      <w:r w:rsidR="00A0120C">
        <w:t xml:space="preserve">) sowie </w:t>
      </w:r>
      <w:r w:rsidR="00A50153">
        <w:t xml:space="preserve">das </w:t>
      </w:r>
      <w:r w:rsidR="00A50153" w:rsidRPr="00A50153">
        <w:t xml:space="preserve">Institut für Gesundheitsökonomie und Klinische Epidemiologie der Universität zu Köln </w:t>
      </w:r>
      <w:r w:rsidR="00A0120C">
        <w:t xml:space="preserve">(Prof. </w:t>
      </w:r>
      <w:r w:rsidR="00B367C3">
        <w:t xml:space="preserve">Dr. </w:t>
      </w:r>
      <w:r w:rsidR="00A0120C">
        <w:t xml:space="preserve">Stephanie Stock). </w:t>
      </w:r>
      <w:r w:rsidR="00197041">
        <w:t xml:space="preserve">Das Projekt </w:t>
      </w:r>
      <w:r w:rsidR="00A0120C">
        <w:t>wird vom Innovationsfonds des Gemeinsamen Bundesausschusses (G-BA) mit einer Summe von 2</w:t>
      </w:r>
      <w:r w:rsidR="00A50153">
        <w:t>,</w:t>
      </w:r>
      <w:r w:rsidR="00A0120C">
        <w:t>5 Millionen Euro gefördert</w:t>
      </w:r>
      <w:r w:rsidR="008E1212">
        <w:t xml:space="preserve"> und </w:t>
      </w:r>
      <w:r w:rsidR="00E64510">
        <w:t xml:space="preserve">erfolgt </w:t>
      </w:r>
      <w:r w:rsidR="008E1212">
        <w:t xml:space="preserve">in Kooperation mit dem niederländischen </w:t>
      </w:r>
      <w:r w:rsidR="00B46247">
        <w:t>I</w:t>
      </w:r>
      <w:r w:rsidR="00C36CBB">
        <w:t>nstitute</w:t>
      </w:r>
      <w:r w:rsidR="00B46247">
        <w:t xml:space="preserve"> </w:t>
      </w:r>
      <w:proofErr w:type="spellStart"/>
      <w:r w:rsidR="00B46247">
        <w:t>for</w:t>
      </w:r>
      <w:proofErr w:type="spellEnd"/>
      <w:r w:rsidR="00B46247">
        <w:t xml:space="preserve"> Positive </w:t>
      </w:r>
      <w:proofErr w:type="spellStart"/>
      <w:r w:rsidR="00B46247">
        <w:t>Health</w:t>
      </w:r>
      <w:proofErr w:type="spellEnd"/>
      <w:r w:rsidR="00B46247">
        <w:t xml:space="preserve"> (</w:t>
      </w:r>
      <w:proofErr w:type="spellStart"/>
      <w:r w:rsidR="00B46247">
        <w:t>iPH</w:t>
      </w:r>
      <w:proofErr w:type="spellEnd"/>
      <w:r w:rsidR="00B46247">
        <w:t xml:space="preserve">) und dem </w:t>
      </w:r>
      <w:r w:rsidR="00C36CBB" w:rsidRPr="001E191E">
        <w:t>internationaler Trainings- und Implementierungspartner</w:t>
      </w:r>
      <w:r w:rsidR="00C36CBB">
        <w:t xml:space="preserve"> „Positive </w:t>
      </w:r>
      <w:proofErr w:type="spellStart"/>
      <w:r w:rsidR="00C36CBB">
        <w:t>Health</w:t>
      </w:r>
      <w:proofErr w:type="spellEnd"/>
      <w:r w:rsidR="00C36CBB">
        <w:t xml:space="preserve"> International“ (</w:t>
      </w:r>
      <w:proofErr w:type="spellStart"/>
      <w:r w:rsidR="00C36CBB">
        <w:t>PHi</w:t>
      </w:r>
      <w:proofErr w:type="spellEnd"/>
      <w:r w:rsidR="00C36CBB">
        <w:t xml:space="preserve">), sowie </w:t>
      </w:r>
      <w:r w:rsidR="00B46247">
        <w:t xml:space="preserve">mit </w:t>
      </w:r>
      <w:r w:rsidR="00C36CBB">
        <w:t xml:space="preserve">Positive Gesundheit Deutschland </w:t>
      </w:r>
      <w:r w:rsidR="00B46247">
        <w:t xml:space="preserve">e.V. </w:t>
      </w:r>
      <w:r w:rsidR="00C36CBB">
        <w:t>und dem Dachverband Salutogenese e.V.</w:t>
      </w:r>
    </w:p>
    <w:p w14:paraId="1646703E" w14:textId="77777777" w:rsidR="00021541" w:rsidRDefault="00021541" w:rsidP="003759DF">
      <w:pPr>
        <w:jc w:val="both"/>
      </w:pPr>
    </w:p>
    <w:p w14:paraId="6FA81D9F" w14:textId="00C438C9" w:rsidR="006D3063" w:rsidRDefault="004F72DB" w:rsidP="006D3063">
      <w:pPr>
        <w:jc w:val="both"/>
      </w:pPr>
      <w:r w:rsidRPr="00C73483">
        <w:rPr>
          <w:noProof/>
          <w:lang w:eastAsia="de-DE"/>
        </w:rPr>
        <w:drawing>
          <wp:inline distT="0" distB="0" distL="0" distR="0" wp14:anchorId="5C8AA8F6" wp14:editId="66CF945F">
            <wp:extent cx="5731510" cy="4026535"/>
            <wp:effectExtent l="0" t="0" r="2540" b="0"/>
            <wp:docPr id="1558456143" name="Afbeelding 1" descr="Afbeelding met tekst, diagram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456143" name="Afbeelding 1" descr="Afbeelding met tekst, diagram, schermopname, ontwerp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108CE" w14:textId="77777777" w:rsidR="004F72DB" w:rsidRPr="006D3063" w:rsidRDefault="004F72DB" w:rsidP="004F72DB">
      <w:pPr>
        <w:jc w:val="both"/>
      </w:pPr>
      <w:r w:rsidRPr="00160E34">
        <w:t>Quelle: www.positive-gesundheit.eu</w:t>
      </w:r>
    </w:p>
    <w:p w14:paraId="02C334B1" w14:textId="77777777" w:rsidR="004F72DB" w:rsidRPr="006D3063" w:rsidRDefault="004F72DB" w:rsidP="006D3063">
      <w:pPr>
        <w:jc w:val="both"/>
      </w:pPr>
      <w:bookmarkStart w:id="0" w:name="_GoBack"/>
      <w:bookmarkEnd w:id="0"/>
    </w:p>
    <w:sectPr w:rsidR="004F72DB" w:rsidRPr="006D3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54286"/>
    <w:multiLevelType w:val="hybridMultilevel"/>
    <w:tmpl w:val="1116EFE8"/>
    <w:lvl w:ilvl="0" w:tplc="5C7C57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C7"/>
    <w:rsid w:val="00021541"/>
    <w:rsid w:val="00084B97"/>
    <w:rsid w:val="000F029E"/>
    <w:rsid w:val="00197041"/>
    <w:rsid w:val="001E10C1"/>
    <w:rsid w:val="00253C50"/>
    <w:rsid w:val="003475EF"/>
    <w:rsid w:val="003759DF"/>
    <w:rsid w:val="00485D5B"/>
    <w:rsid w:val="004C5E26"/>
    <w:rsid w:val="004F5FD5"/>
    <w:rsid w:val="004F72DB"/>
    <w:rsid w:val="0057681C"/>
    <w:rsid w:val="005A1364"/>
    <w:rsid w:val="005C1150"/>
    <w:rsid w:val="005D51CE"/>
    <w:rsid w:val="00652DD1"/>
    <w:rsid w:val="00683727"/>
    <w:rsid w:val="006D3063"/>
    <w:rsid w:val="006D7534"/>
    <w:rsid w:val="006F0697"/>
    <w:rsid w:val="007915BD"/>
    <w:rsid w:val="007A21EE"/>
    <w:rsid w:val="007C7A22"/>
    <w:rsid w:val="007F0195"/>
    <w:rsid w:val="008366A3"/>
    <w:rsid w:val="00871AC7"/>
    <w:rsid w:val="008E1212"/>
    <w:rsid w:val="008F5871"/>
    <w:rsid w:val="009552A6"/>
    <w:rsid w:val="009E6ADE"/>
    <w:rsid w:val="00A0120C"/>
    <w:rsid w:val="00A42C61"/>
    <w:rsid w:val="00A50153"/>
    <w:rsid w:val="00A87542"/>
    <w:rsid w:val="00AB7C96"/>
    <w:rsid w:val="00B130F7"/>
    <w:rsid w:val="00B367C3"/>
    <w:rsid w:val="00B46247"/>
    <w:rsid w:val="00BA529E"/>
    <w:rsid w:val="00BD1C31"/>
    <w:rsid w:val="00C36CBB"/>
    <w:rsid w:val="00C869D4"/>
    <w:rsid w:val="00CC3653"/>
    <w:rsid w:val="00D115BB"/>
    <w:rsid w:val="00D1312F"/>
    <w:rsid w:val="00D37746"/>
    <w:rsid w:val="00D62E5F"/>
    <w:rsid w:val="00DD2D6C"/>
    <w:rsid w:val="00DF5E18"/>
    <w:rsid w:val="00DF648E"/>
    <w:rsid w:val="00E24623"/>
    <w:rsid w:val="00E52AB7"/>
    <w:rsid w:val="00E64510"/>
    <w:rsid w:val="00EB17E4"/>
    <w:rsid w:val="00ED1CAA"/>
    <w:rsid w:val="00F23252"/>
    <w:rsid w:val="00FD279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B2C6"/>
  <w15:chartTrackingRefBased/>
  <w15:docId w15:val="{8F1CCFF8-A7D5-46AA-8725-0076AD42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D1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2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27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27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2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27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2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7387-E835-214B-9091-EE76366B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3988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Piotrowski, Alexandra</dc:creator>
  <cp:keywords/>
  <dc:description/>
  <cp:lastModifiedBy>Aletta Mortsiefer</cp:lastModifiedBy>
  <cp:revision>3</cp:revision>
  <dcterms:created xsi:type="dcterms:W3CDTF">2024-12-20T09:07:00Z</dcterms:created>
  <dcterms:modified xsi:type="dcterms:W3CDTF">2024-12-20T09:08:00Z</dcterms:modified>
</cp:coreProperties>
</file>